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DD9AA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7C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 РАСЧЕТ БАЛКИ ПО ТРЕЩИНОСТОЙКОСТИ</w:t>
      </w:r>
    </w:p>
    <w:p w14:paraId="4F23FBDD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2823476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5.1 </w:t>
      </w:r>
      <w:r w:rsidRPr="006C7C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Общие положения</w:t>
      </w:r>
    </w:p>
    <w:p w14:paraId="48237147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2BD858A" w14:textId="77777777" w:rsidR="000D4C4F" w:rsidRPr="00977391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proofErr w:type="spell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Трещиностойкость</w:t>
      </w:r>
      <w:proofErr w:type="spell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предварительно напряженных балок проверяется в двух стадиях ее работы: в стадии изготовления и в стадии эксплуатации. </w:t>
      </w:r>
    </w:p>
    <w:p w14:paraId="0BB8C352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 стадии изготовления при натяжении арматуры возможно появление в верхней грани балки нормальных к продольной оси трещин, продольных в нижней грани </w:t>
      </w:r>
      <w:proofErr w:type="gram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и  наклонных</w:t>
      </w:r>
      <w:proofErr w:type="gram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трещин в стенке (рисунок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5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а). </w:t>
      </w:r>
    </w:p>
    <w:p w14:paraId="4A29DF81" w14:textId="77777777" w:rsidR="000D4C4F" w:rsidRDefault="000D4C4F" w:rsidP="000D4C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drawing>
          <wp:inline distT="0" distB="0" distL="0" distR="0" wp14:anchorId="6A59C07A" wp14:editId="103A0AC6">
            <wp:extent cx="6156000" cy="16092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00" cy="160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032FA" w14:textId="77777777" w:rsidR="000D4C4F" w:rsidRDefault="000D4C4F" w:rsidP="000D4C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drawing>
          <wp:inline distT="0" distB="0" distL="0" distR="0" wp14:anchorId="1DBC0A79" wp14:editId="51EA94CE">
            <wp:extent cx="6159600" cy="16848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600" cy="16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075DD" w14:textId="77777777" w:rsidR="000D4C4F" w:rsidRDefault="000D4C4F" w:rsidP="000D4C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Рисунок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5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Виды трещин в стадии изготовления и эксплуатации</w:t>
      </w:r>
    </w:p>
    <w:p w14:paraId="09967F59" w14:textId="77777777" w:rsidR="000D4C4F" w:rsidRDefault="000D4C4F" w:rsidP="000D4C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тадия изготовления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; 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б) стадия эксплуатации</w:t>
      </w:r>
    </w:p>
    <w:p w14:paraId="6DA0278F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Трещины «1» и «2» появляются от </w:t>
      </w:r>
      <w:proofErr w:type="gram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сил  предварительного</w:t>
      </w:r>
      <w:proofErr w:type="gram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напряжения, вызывающих  сжимающие напряжения в нижней зоне и растягивающие в верхней.  Это происходит потому, что напряжения от собственного веса балки малы и не могут полностью компенсировать напряжения от сил предварительного напряжения. Вероятней всего появление трещин «2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sym w:font="Symbol" w:char="F0A2"/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» в </w:t>
      </w:r>
      <w:proofErr w:type="spell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приопорных</w:t>
      </w:r>
      <w:proofErr w:type="spell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сечениях балок с параллельным расположением арматуры, так как </w:t>
      </w:r>
      <w:proofErr w:type="gram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напряжения  от</w:t>
      </w:r>
      <w:proofErr w:type="gram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собственного веса здесь малы. В этом случае приходится против появления верхних трещин устанавливать верхнюю напрягаемую арматуру, что приводит к уменьшению несущей способности балки.</w:t>
      </w:r>
    </w:p>
    <w:p w14:paraId="341A9BED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 стадии эксплуатации возможно появление в нижней грани балки нормальных к продольной оси трещин, продольных в верхней грани </w:t>
      </w:r>
      <w:proofErr w:type="gram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и  наклонных</w:t>
      </w:r>
      <w:proofErr w:type="gram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трещин в стенке (рисунок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5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б). В этом случае ведущую роль в образовании трещин имеют вертикальные постоянные и временные нагрузки.</w:t>
      </w:r>
    </w:p>
    <w:p w14:paraId="7BDC9A0D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proofErr w:type="spell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Трещиностойкость</w:t>
      </w:r>
      <w:proofErr w:type="spell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железобетонных конструкций мостов обеспечивается ограничением растягивающих и сжимающих напряжений, а также шириной их раскрытия (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таблица 5.1.1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).  Предельное значения напряжений и ширины раскрытия трещин определяется категорией их по </w:t>
      </w:r>
      <w:proofErr w:type="spellStart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трещиностойкости</w:t>
      </w:r>
      <w:proofErr w:type="spellEnd"/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. Все железобетонные конструкции в зависимости от их назначения разделяются на </w:t>
      </w:r>
      <w:r w:rsidRPr="00977391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lastRenderedPageBreak/>
        <w:t>три категории. Конструкции для мостов относятся ко второй и третьей категориям.</w:t>
      </w:r>
    </w:p>
    <w:p w14:paraId="590EE573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B854904" w14:textId="77777777" w:rsidR="000D4C4F" w:rsidRDefault="000D4C4F" w:rsidP="000D4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Таблица 5.1.1 – </w:t>
      </w:r>
      <w:r w:rsidRPr="009A11E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Категории </w:t>
      </w:r>
      <w:proofErr w:type="spellStart"/>
      <w:r w:rsidRPr="009A11E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трещиностойкости</w:t>
      </w:r>
      <w:proofErr w:type="spellEnd"/>
    </w:p>
    <w:tbl>
      <w:tblPr>
        <w:tblStyle w:val="a3"/>
        <w:tblW w:w="9639" w:type="dxa"/>
        <w:tblLayout w:type="fixed"/>
        <w:tblLook w:val="0000" w:firstRow="0" w:lastRow="0" w:firstColumn="0" w:lastColumn="0" w:noHBand="0" w:noVBand="0"/>
      </w:tblPr>
      <w:tblGrid>
        <w:gridCol w:w="4248"/>
        <w:gridCol w:w="992"/>
        <w:gridCol w:w="1418"/>
        <w:gridCol w:w="1280"/>
        <w:gridCol w:w="1701"/>
      </w:tblGrid>
      <w:tr w:rsidR="000D4C4F" w:rsidRPr="00CC23A5" w14:paraId="0B9F57E9" w14:textId="77777777" w:rsidTr="004B2D7E">
        <w:tc>
          <w:tcPr>
            <w:tcW w:w="4248" w:type="dxa"/>
            <w:vMerge w:val="restart"/>
          </w:tcPr>
          <w:p w14:paraId="334EE8EF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4AE16D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назначение</w:t>
            </w:r>
          </w:p>
          <w:p w14:paraId="54B7132C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конструкций,</w:t>
            </w:r>
          </w:p>
          <w:p w14:paraId="0E677380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армирования</w:t>
            </w:r>
          </w:p>
        </w:tc>
        <w:tc>
          <w:tcPr>
            <w:tcW w:w="992" w:type="dxa"/>
            <w:vMerge w:val="restart"/>
            <w:textDirection w:val="btLr"/>
          </w:tcPr>
          <w:p w14:paraId="31C6BA49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рия по </w:t>
            </w:r>
            <w:proofErr w:type="spell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трещиностойкости</w:t>
            </w:r>
            <w:proofErr w:type="spellEnd"/>
          </w:p>
        </w:tc>
        <w:tc>
          <w:tcPr>
            <w:tcW w:w="4399" w:type="dxa"/>
            <w:gridSpan w:val="3"/>
          </w:tcPr>
          <w:p w14:paraId="2FE5529F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значения</w:t>
            </w:r>
          </w:p>
        </w:tc>
      </w:tr>
      <w:tr w:rsidR="000D4C4F" w:rsidRPr="00CC23A5" w14:paraId="5DD56216" w14:textId="77777777" w:rsidTr="004B2D7E">
        <w:trPr>
          <w:cantSplit/>
          <w:trHeight w:val="2392"/>
        </w:trPr>
        <w:tc>
          <w:tcPr>
            <w:tcW w:w="4248" w:type="dxa"/>
            <w:vMerge/>
          </w:tcPr>
          <w:p w14:paraId="7AFC3752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38E32F0A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extDirection w:val="btLr"/>
          </w:tcPr>
          <w:p w14:paraId="7E905BFC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растяги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вающих напряжений 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бетоне</w:t>
            </w:r>
          </w:p>
        </w:tc>
        <w:tc>
          <w:tcPr>
            <w:tcW w:w="1280" w:type="dxa"/>
            <w:textDirection w:val="btLr"/>
          </w:tcPr>
          <w:p w14:paraId="0325CC16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ной ширины раскрытия трещин</w:t>
            </w:r>
          </w:p>
          <w:p w14:paraId="5C130D15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44"/>
            </w:r>
            <w:proofErr w:type="spell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cr</w:t>
            </w:r>
            <w:proofErr w:type="spellEnd"/>
          </w:p>
        </w:tc>
        <w:tc>
          <w:tcPr>
            <w:tcW w:w="1701" w:type="dxa"/>
            <w:textDirection w:val="btLr"/>
          </w:tcPr>
          <w:p w14:paraId="61E9B519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мальных сжимающих напряже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ний при отсутст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вии временной нагрузки</w:t>
            </w:r>
          </w:p>
        </w:tc>
      </w:tr>
      <w:tr w:rsidR="000D4C4F" w:rsidRPr="00CC23A5" w14:paraId="5E2A6120" w14:textId="77777777" w:rsidTr="004B2D7E">
        <w:tc>
          <w:tcPr>
            <w:tcW w:w="4248" w:type="dxa"/>
          </w:tcPr>
          <w:p w14:paraId="5E20D64F" w14:textId="77777777" w:rsidR="000D4C4F" w:rsidRPr="009A11E4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CCA7941" w14:textId="77777777" w:rsidR="000D4C4F" w:rsidRPr="009A11E4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14:paraId="6E9A834F" w14:textId="77777777" w:rsidR="000D4C4F" w:rsidRPr="009A11E4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</w:tcPr>
          <w:p w14:paraId="38AC5F97" w14:textId="77777777" w:rsidR="000D4C4F" w:rsidRPr="009A11E4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47DC014A" w14:textId="77777777" w:rsidR="000D4C4F" w:rsidRPr="009A11E4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D4C4F" w:rsidRPr="00CC23A5" w14:paraId="10365752" w14:textId="77777777" w:rsidTr="004B2D7E">
        <w:tc>
          <w:tcPr>
            <w:tcW w:w="4248" w:type="dxa"/>
          </w:tcPr>
          <w:p w14:paraId="1ADD0263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автодорожных и го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родских мостов (кроме стенок балок пролетных строений), армированные напрягаемой высокопрочной проволокой диаметром 3 мм, арматурными канатами класса К-7 диаметром 9 мм, а также напрягаемыми стальными канатами (со спи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ральной и двойной </w:t>
            </w:r>
            <w:proofErr w:type="spell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свивкой</w:t>
            </w:r>
            <w:proofErr w:type="spellEnd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закрытыми)</w:t>
            </w:r>
          </w:p>
        </w:tc>
        <w:tc>
          <w:tcPr>
            <w:tcW w:w="992" w:type="dxa"/>
          </w:tcPr>
          <w:p w14:paraId="2BB149D0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1418" w:type="dxa"/>
          </w:tcPr>
          <w:p w14:paraId="4B696CBB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0,4 </w:t>
            </w:r>
            <w:proofErr w:type="spellStart"/>
            <w:proofErr w:type="gram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bt,ser</w:t>
            </w:r>
            <w:proofErr w:type="spellEnd"/>
            <w:proofErr w:type="gramEnd"/>
          </w:p>
        </w:tc>
        <w:tc>
          <w:tcPr>
            <w:tcW w:w="1280" w:type="dxa"/>
          </w:tcPr>
          <w:p w14:paraId="267D164E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701" w:type="dxa"/>
          </w:tcPr>
          <w:p w14:paraId="27CD760B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0D4C4F" w:rsidRPr="00CC23A5" w14:paraId="240725A7" w14:textId="77777777" w:rsidTr="004B2D7E">
        <w:trPr>
          <w:cantSplit/>
          <w:trHeight w:val="2893"/>
        </w:trPr>
        <w:tc>
          <w:tcPr>
            <w:tcW w:w="4248" w:type="dxa"/>
          </w:tcPr>
          <w:p w14:paraId="0FC097AB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автодорожных и городских мостов (кроме стенок балок пролетных строений), армированные напрягаемой высокопрочной проволокой диаметром 4 мм и более, напрягаемыми арматурными канатами класса К-7 диаметром 12 и 15 мм.</w:t>
            </w:r>
          </w:p>
          <w:p w14:paraId="6A873B68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0FEFF23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418" w:type="dxa"/>
          </w:tcPr>
          <w:p w14:paraId="318ED34F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R*</w:t>
            </w:r>
            <w:proofErr w:type="spell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bt.ser</w:t>
            </w:r>
            <w:proofErr w:type="spellEnd"/>
          </w:p>
        </w:tc>
        <w:tc>
          <w:tcPr>
            <w:tcW w:w="1280" w:type="dxa"/>
          </w:tcPr>
          <w:p w14:paraId="4F4D3F43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,015**</w:t>
            </w:r>
          </w:p>
        </w:tc>
        <w:tc>
          <w:tcPr>
            <w:tcW w:w="1701" w:type="dxa"/>
            <w:textDirection w:val="btLr"/>
          </w:tcPr>
          <w:p w14:paraId="6180C4B4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0,1</w:t>
            </w:r>
            <w:proofErr w:type="spellStart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b</w:t>
            </w:r>
            <w:proofErr w:type="spellEnd"/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бетонах класса В30 и ниже и не менее 1,6 МПа (16,3 кгс/см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при бетонах класса В35 и выше</w:t>
            </w:r>
          </w:p>
        </w:tc>
      </w:tr>
      <w:tr w:rsidR="000D4C4F" w:rsidRPr="00CC23A5" w14:paraId="036482CA" w14:textId="77777777" w:rsidTr="004B2D7E">
        <w:tc>
          <w:tcPr>
            <w:tcW w:w="4248" w:type="dxa"/>
          </w:tcPr>
          <w:p w14:paraId="413C3F99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Стенки (ребра) балок предварительно напряженных пролетных строений мостов при расчете на главные напряжения</w:t>
            </w:r>
          </w:p>
        </w:tc>
        <w:tc>
          <w:tcPr>
            <w:tcW w:w="992" w:type="dxa"/>
          </w:tcPr>
          <w:p w14:paraId="3F60B8CF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418" w:type="dxa"/>
          </w:tcPr>
          <w:p w14:paraId="7C9EAA13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</w:p>
          <w:p w14:paraId="6DEF82AD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</w:t>
            </w:r>
          </w:p>
        </w:tc>
        <w:tc>
          <w:tcPr>
            <w:tcW w:w="1280" w:type="dxa"/>
          </w:tcPr>
          <w:p w14:paraId="187516B8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701" w:type="dxa"/>
          </w:tcPr>
          <w:p w14:paraId="5EF54BA9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D4C4F" w:rsidRPr="00CC23A5" w14:paraId="5B244898" w14:textId="77777777" w:rsidTr="004B2D7E">
        <w:trPr>
          <w:trHeight w:val="882"/>
        </w:trPr>
        <w:tc>
          <w:tcPr>
            <w:tcW w:w="4248" w:type="dxa"/>
          </w:tcPr>
          <w:p w14:paraId="41FA448B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автодорожных и городских мостов, армированные напрягаемой стержневой арматурой.</w:t>
            </w:r>
          </w:p>
        </w:tc>
        <w:tc>
          <w:tcPr>
            <w:tcW w:w="992" w:type="dxa"/>
          </w:tcPr>
          <w:p w14:paraId="39245513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418" w:type="dxa"/>
          </w:tcPr>
          <w:p w14:paraId="41E085CE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</w:tcPr>
          <w:p w14:paraId="5D7A09C0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701" w:type="dxa"/>
          </w:tcPr>
          <w:p w14:paraId="2DD4E364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tbl>
      <w:tblPr>
        <w:tblW w:w="9639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253"/>
        <w:gridCol w:w="992"/>
        <w:gridCol w:w="1418"/>
        <w:gridCol w:w="1275"/>
        <w:gridCol w:w="1701"/>
      </w:tblGrid>
      <w:tr w:rsidR="000D4C4F" w:rsidRPr="00CC23A5" w14:paraId="1876B807" w14:textId="77777777" w:rsidTr="004B2D7E">
        <w:tc>
          <w:tcPr>
            <w:tcW w:w="42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E42F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Элементы мостов и труб всех назначений с ненапрягаемой арматурой.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BA74E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3в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3912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04A4B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0,030***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0886" w14:textId="77777777" w:rsidR="000D4C4F" w:rsidRPr="00CC23A5" w:rsidRDefault="000D4C4F" w:rsidP="004B2D7E">
            <w:pPr>
              <w:tabs>
                <w:tab w:val="left" w:pos="1701"/>
                <w:tab w:val="righ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C23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 w14:paraId="1D7E92A0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BCBD2CD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* В конструкциях автодорожных и городских мостов с проволочной напрягаемой арматурой при расположении ее в плите проезжей части предельные значения растягивающих напряжений в бетоне в направлении его обжатия не должны быть более 0,8 </w:t>
      </w:r>
      <w:proofErr w:type="spellStart"/>
      <w:r w:rsidRPr="00CC23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CC23A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bt</w:t>
      </w:r>
      <w:proofErr w:type="spellEnd"/>
      <w:r w:rsidRPr="00CC23A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,</w:t>
      </w:r>
      <w:r w:rsidRPr="00CC23A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ser</w:t>
      </w: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. </w:t>
      </w:r>
    </w:p>
    <w:p w14:paraId="7562D1AB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** При оцинкованной проволоке допускается принимать </w:t>
      </w: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44"/>
      </w:r>
      <w:proofErr w:type="spellStart"/>
      <w:r w:rsidRPr="00CC23A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cr</w:t>
      </w:r>
      <w:proofErr w:type="spellEnd"/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= 0,02 см. </w:t>
      </w:r>
    </w:p>
    <w:p w14:paraId="6B128D19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*** Ширина раскрытия трещин не должна превышать, см:</w:t>
      </w:r>
    </w:p>
    <w:p w14:paraId="41BBDB36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0,020 —в верхних плитах проезжей части автодорожных и городских мостов при устройстве на них гидроизоляции, </w:t>
      </w:r>
    </w:p>
    <w:p w14:paraId="5ED58C71" w14:textId="77777777" w:rsidR="000D4C4F" w:rsidRPr="00CC23A5" w:rsidRDefault="000D4C4F" w:rsidP="000D4C4F">
      <w:pPr>
        <w:tabs>
          <w:tab w:val="left" w:pos="1701"/>
          <w:tab w:val="righ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23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0,010 — на уровне верхней грани в продольных стыках верхних плит проезжей части автодорожных и городских мостов. </w:t>
      </w:r>
    </w:p>
    <w:p w14:paraId="4179C57C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799F83D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D34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Предельные значения главных растягивающих напряжений в зависимости от отношения указанных величин должны приниматься не более приведенных в табл.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5.1.2 (табл. 40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СНиП 2.05.03-85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Мосты и трубы)</w:t>
      </w:r>
      <w:r w:rsidRPr="002D34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8D54653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Таблица 5.1.2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0D4C4F" w14:paraId="4CCCBC62" w14:textId="77777777" w:rsidTr="004B2D7E">
        <w:tc>
          <w:tcPr>
            <w:tcW w:w="1696" w:type="dxa"/>
          </w:tcPr>
          <w:p w14:paraId="58F7DC41" w14:textId="77777777" w:rsidR="000D4C4F" w:rsidRPr="002D3495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position w:val="-38"/>
                <w:lang w:val="en-US"/>
              </w:rPr>
              <w:object w:dxaOrig="980" w:dyaOrig="820" w14:anchorId="3B0DB4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41.25pt" o:ole="" fillcolor="window">
                  <v:imagedata r:id="rId6" o:title=""/>
                </v:shape>
                <o:OLEObject Type="Embed" ProgID="Equation.3" ShapeID="_x0000_i1025" DrawAspect="Content" ObjectID="_1852906979" r:id="rId7"/>
              </w:object>
            </w:r>
          </w:p>
        </w:tc>
        <w:tc>
          <w:tcPr>
            <w:tcW w:w="7648" w:type="dxa"/>
          </w:tcPr>
          <w:p w14:paraId="37C99E5A" w14:textId="77777777" w:rsidR="000D4C4F" w:rsidRPr="002D3495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 значения главных растягивающих напряжений </w:t>
            </w:r>
            <w:r w:rsidRPr="004F1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4F1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1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3"/>
            </w:r>
            <w:r w:rsidRPr="004F10F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mt</w:t>
            </w:r>
            <w:r w:rsidRPr="004F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D3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принимаемых в автодорожных и городских мостах</w:t>
            </w:r>
          </w:p>
        </w:tc>
      </w:tr>
      <w:tr w:rsidR="000D4C4F" w:rsidRPr="002D3495" w14:paraId="2EAC9606" w14:textId="77777777" w:rsidTr="004B2D7E">
        <w:tc>
          <w:tcPr>
            <w:tcW w:w="1696" w:type="dxa"/>
          </w:tcPr>
          <w:p w14:paraId="6563E5B3" w14:textId="77777777" w:rsidR="000D4C4F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≤0,52</w:t>
            </w:r>
          </w:p>
          <w:p w14:paraId="446FE5A9" w14:textId="77777777" w:rsidR="000D4C4F" w:rsidRPr="002D3495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≥0,80</w:t>
            </w:r>
          </w:p>
        </w:tc>
        <w:tc>
          <w:tcPr>
            <w:tcW w:w="7648" w:type="dxa"/>
          </w:tcPr>
          <w:p w14:paraId="13CA51E0" w14:textId="77777777" w:rsidR="000D4C4F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val="en-US" w:eastAsia="ru-RU"/>
              </w:rPr>
              <w:t>bt</w:t>
            </w:r>
            <w:proofErr w:type="spellEnd"/>
            <w:r w:rsidRPr="002D34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val="en-US" w:eastAsia="ru-RU"/>
              </w:rPr>
              <w:t>ser</w:t>
            </w:r>
            <w:proofErr w:type="gramEnd"/>
            <w:r w:rsidRPr="002D34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 не более 2,15 МПа (22 кгс/см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3B3AACE" w14:textId="77777777" w:rsidR="000D4C4F" w:rsidRPr="002D3495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0,53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val="en-US" w:eastAsia="ru-RU"/>
              </w:rPr>
              <w:t>bt</w:t>
            </w:r>
            <w:proofErr w:type="spellEnd"/>
            <w:r w:rsidRPr="002D34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val="en-US" w:eastAsia="ru-RU"/>
              </w:rPr>
              <w:t>ser</w:t>
            </w:r>
          </w:p>
        </w:tc>
      </w:tr>
      <w:tr w:rsidR="000D4C4F" w:rsidRPr="002D3495" w14:paraId="77F322B1" w14:textId="77777777" w:rsidTr="004B2D7E">
        <w:tc>
          <w:tcPr>
            <w:tcW w:w="9344" w:type="dxa"/>
            <w:gridSpan w:val="2"/>
          </w:tcPr>
          <w:p w14:paraId="2E044151" w14:textId="77777777" w:rsidR="000D4C4F" w:rsidRPr="004A2140" w:rsidRDefault="000D4C4F" w:rsidP="004B2D7E">
            <w:pPr>
              <w:pStyle w:val="formattext"/>
              <w:spacing w:before="0" w:beforeAutospacing="0" w:after="0" w:afterAutospacing="0"/>
              <w:ind w:firstLine="482"/>
              <w:rPr>
                <w:color w:val="000000"/>
              </w:rPr>
            </w:pPr>
            <w:r w:rsidRPr="004A2140">
              <w:rPr>
                <w:color w:val="000000"/>
              </w:rPr>
              <w:t>Примечания. 1 Для промежуточных значений отношений </w:t>
            </w:r>
            <w:r w:rsidRPr="004F10F8">
              <w:sym w:font="Symbol" w:char="F073"/>
            </w:r>
            <w:proofErr w:type="spellStart"/>
            <w:r w:rsidRPr="004F10F8">
              <w:rPr>
                <w:vertAlign w:val="subscript"/>
              </w:rPr>
              <w:t>mc</w:t>
            </w:r>
            <w:proofErr w:type="spellEnd"/>
            <w:r w:rsidRPr="004F10F8">
              <w:t>/</w:t>
            </w:r>
            <w:proofErr w:type="gramStart"/>
            <w:r w:rsidRPr="004F10F8">
              <w:t>R</w:t>
            </w:r>
            <w:r w:rsidRPr="004F10F8">
              <w:rPr>
                <w:vertAlign w:val="subscript"/>
              </w:rPr>
              <w:t>b,mc</w:t>
            </w:r>
            <w:proofErr w:type="gramEnd"/>
            <w:r w:rsidRPr="004F10F8">
              <w:rPr>
                <w:vertAlign w:val="subscript"/>
              </w:rPr>
              <w:t>2</w:t>
            </w:r>
            <w:r w:rsidRPr="004A2140">
              <w:rPr>
                <w:color w:val="000000"/>
              </w:rPr>
              <w:t> предельные значения </w:t>
            </w:r>
            <w:proofErr w:type="spellStart"/>
            <w:r w:rsidRPr="004F10F8">
              <w:t>max</w:t>
            </w:r>
            <w:proofErr w:type="spellEnd"/>
            <w:r w:rsidRPr="004F10F8">
              <w:t xml:space="preserve"> </w:t>
            </w:r>
            <w:r w:rsidRPr="004F10F8">
              <w:sym w:font="Symbol" w:char="F073"/>
            </w:r>
            <w:proofErr w:type="spellStart"/>
            <w:r w:rsidRPr="004F10F8">
              <w:rPr>
                <w:vertAlign w:val="subscript"/>
              </w:rPr>
              <w:t>mt</w:t>
            </w:r>
            <w:proofErr w:type="spellEnd"/>
            <w:r w:rsidRPr="004A2140">
              <w:rPr>
                <w:color w:val="000000"/>
              </w:rPr>
              <w:t> следует определять по интерполяции.</w:t>
            </w:r>
          </w:p>
          <w:p w14:paraId="744A91CC" w14:textId="77777777" w:rsidR="000D4C4F" w:rsidRPr="004A2140" w:rsidRDefault="000D4C4F" w:rsidP="004B2D7E">
            <w:pPr>
              <w:pStyle w:val="formattext"/>
              <w:spacing w:before="0" w:beforeAutospacing="0" w:after="0" w:afterAutospacing="0"/>
              <w:ind w:firstLine="482"/>
              <w:rPr>
                <w:color w:val="000000"/>
              </w:rPr>
            </w:pPr>
            <w:r w:rsidRPr="004A2140">
              <w:rPr>
                <w:color w:val="000000"/>
              </w:rPr>
              <w:t>2. Предварительное значение главных растягивающих напряжений в бетоне зон, примыкающих к клееным стыкам в составных конструкциях пролетных строений, следует уменьшить на 10%. Длина указанной зоны принимается равной высоте стыка в каждую сторону от стыка.</w:t>
            </w:r>
          </w:p>
          <w:p w14:paraId="6BC822FD" w14:textId="77777777" w:rsidR="000D4C4F" w:rsidRPr="004A2140" w:rsidRDefault="000D4C4F" w:rsidP="004B2D7E">
            <w:pPr>
              <w:widowControl w:val="0"/>
              <w:tabs>
                <w:tab w:val="left" w:pos="540"/>
                <w:tab w:val="left" w:pos="90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</w:p>
        </w:tc>
      </w:tr>
    </w:tbl>
    <w:p w14:paraId="4586D7F6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117D55A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Расчет по </w:t>
      </w:r>
      <w:proofErr w:type="spellStart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трещиностойкости</w:t>
      </w:r>
      <w:proofErr w:type="spellEnd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выполняется на действие нормативных нагрузок. При расчете по </w:t>
      </w:r>
      <w:proofErr w:type="spellStart"/>
      <w:proofErr w:type="gramStart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трещиностойкости</w:t>
      </w:r>
      <w:proofErr w:type="spellEnd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учитываются</w:t>
      </w:r>
      <w:proofErr w:type="gramEnd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потери предварительного напряжения в соответствующей стадии.</w:t>
      </w:r>
    </w:p>
    <w:p w14:paraId="6A60C77E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DD218E6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5.2 </w:t>
      </w: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Расчет по образованию трещин</w:t>
      </w:r>
    </w:p>
    <w:p w14:paraId="2011E727" w14:textId="77777777" w:rsidR="000D4C4F" w:rsidRDefault="000D4C4F" w:rsidP="000D4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9DD9477" w14:textId="77777777" w:rsidR="000D4C4F" w:rsidRPr="00DB51FB" w:rsidRDefault="000D4C4F" w:rsidP="000D4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Образование продольных трещин от нормальных сжимающих напряжений для всех категорий конструкций и на всех стадиях их работы недопустимо, так как это может привести к разрушению конструкции. Условие </w:t>
      </w:r>
      <w:proofErr w:type="spellStart"/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трещиностойкости</w:t>
      </w:r>
      <w:proofErr w:type="spellEnd"/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для такого рода трещин имеет вид</w:t>
      </w:r>
    </w:p>
    <w:p w14:paraId="74957623" w14:textId="77777777" w:rsidR="000D4C4F" w:rsidRPr="00DB51FB" w:rsidRDefault="000D4C4F" w:rsidP="000D4C4F">
      <w:pPr>
        <w:keepNext/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- для стадии изготовления</w:t>
      </w:r>
    </w:p>
    <w:p w14:paraId="24E225E9" w14:textId="77777777" w:rsidR="000D4C4F" w:rsidRPr="00DB51FB" w:rsidRDefault="000D4C4F" w:rsidP="000D4C4F">
      <w:pPr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sym w:font="Symbol" w:char="F073"/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bx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t xml:space="preserve"> 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sym w:font="Symbol" w:char="F0A3"/>
      </w:r>
      <w:proofErr w:type="spellStart"/>
      <w:proofErr w:type="gramStart"/>
      <w:r w:rsidRPr="00DB51FB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t>R</w:t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b</w:t>
      </w:r>
      <w:proofErr w:type="spellEnd"/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ru-RU" w:eastAsia="ru-RU"/>
        </w:rPr>
        <w:t>,</w:t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mc</w:t>
      </w:r>
      <w:proofErr w:type="gramEnd"/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ru-RU" w:eastAsia="ru-RU"/>
        </w:rPr>
        <w:t>1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t xml:space="preserve"> ,                   </w:t>
      </w: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5</w:t>
      </w: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.1)</w:t>
      </w:r>
    </w:p>
    <w:p w14:paraId="12D5259A" w14:textId="77777777" w:rsidR="000D4C4F" w:rsidRPr="00DB51FB" w:rsidRDefault="000D4C4F" w:rsidP="000D4C4F">
      <w:pPr>
        <w:keepNext/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для стадии эксплуатации </w:t>
      </w:r>
    </w:p>
    <w:p w14:paraId="16104324" w14:textId="77777777" w:rsidR="000D4C4F" w:rsidRPr="00DB51FB" w:rsidRDefault="000D4C4F" w:rsidP="000D4C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t xml:space="preserve">        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sym w:font="Symbol" w:char="F073"/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bx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t xml:space="preserve"> 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sym w:font="Symbol" w:char="F0A3"/>
      </w:r>
      <w:proofErr w:type="spellStart"/>
      <w:proofErr w:type="gramStart"/>
      <w:r w:rsidRPr="00DB51FB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t>R</w:t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b</w:t>
      </w:r>
      <w:proofErr w:type="spellEnd"/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ru-RU" w:eastAsia="ru-RU"/>
        </w:rPr>
        <w:t>,</w:t>
      </w:r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en-US" w:eastAsia="ru-RU"/>
        </w:rPr>
        <w:t>mc</w:t>
      </w:r>
      <w:proofErr w:type="gramEnd"/>
      <w:r w:rsidRPr="00DB51FB">
        <w:rPr>
          <w:rFonts w:ascii="Times New Roman" w:eastAsia="Times New Roman" w:hAnsi="Times New Roman" w:cs="Times New Roman"/>
          <w:sz w:val="32"/>
          <w:szCs w:val="20"/>
          <w:vertAlign w:val="subscript"/>
          <w:lang w:val="ru-RU" w:eastAsia="ru-RU"/>
        </w:rPr>
        <w:t>2</w:t>
      </w:r>
      <w:r w:rsidRPr="00DB51FB"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  <w:t xml:space="preserve"> </w:t>
      </w: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                      (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5</w:t>
      </w:r>
      <w:r w:rsidRPr="00DB51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.2)</w:t>
      </w:r>
    </w:p>
    <w:p w14:paraId="08EC666B" w14:textId="77777777" w:rsidR="000D4C4F" w:rsidRDefault="000D4C4F" w:rsidP="000D4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 </w:t>
      </w: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proofErr w:type="spellStart"/>
      <w:r w:rsidRPr="00DB51FB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bx</w:t>
      </w:r>
      <w:proofErr w:type="spellEnd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нормальные сжимающие напряжения, определяемые в предположении упругой работы материалов балки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7021BC08" w14:textId="77777777" w:rsidR="000D4C4F" w:rsidRPr="00DB51FB" w:rsidRDefault="000D4C4F" w:rsidP="000D4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</w:t>
      </w:r>
      <w:r w:rsidRPr="00DB51FB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b,mc</w:t>
      </w:r>
      <w:proofErr w:type="gramEnd"/>
      <w:r w:rsidRPr="00DB51FB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 xml:space="preserve">1 </w:t>
      </w: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R</w:t>
      </w:r>
      <w:r w:rsidRPr="00DB51FB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b,mc2</w:t>
      </w:r>
      <w:r w:rsidRPr="00DB51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расчетные сопротивления бетона при расчете по образованию продольных трещин (таблица    ).</w:t>
      </w:r>
    </w:p>
    <w:p w14:paraId="593782B4" w14:textId="77777777" w:rsidR="000D4C4F" w:rsidRDefault="000D4C4F" w:rsidP="000D4C4F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51FB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Главные сжимающие напряжения, возникающие в бетоне стенок, во всех случаях не должны превышать </w:t>
      </w:r>
      <w:proofErr w:type="gramStart"/>
      <w:r w:rsidRPr="00DB51FB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>R</w:t>
      </w:r>
      <w:r w:rsidRPr="00DB51FB">
        <w:rPr>
          <w:rFonts w:ascii="Times New Roman" w:eastAsia="Times New Roman" w:hAnsi="Times New Roman" w:cs="Times New Roman"/>
          <w:sz w:val="24"/>
          <w:szCs w:val="20"/>
          <w:vertAlign w:val="subscript"/>
          <w:lang w:val="ru-RU" w:eastAsia="ru-RU"/>
        </w:rPr>
        <w:t>b,mc</w:t>
      </w:r>
      <w:proofErr w:type="gramEnd"/>
      <w:r w:rsidRPr="00DB51FB">
        <w:rPr>
          <w:rFonts w:ascii="Times New Roman" w:eastAsia="Times New Roman" w:hAnsi="Times New Roman" w:cs="Times New Roman"/>
          <w:sz w:val="24"/>
          <w:szCs w:val="20"/>
          <w:vertAlign w:val="subscript"/>
          <w:lang w:val="ru-RU" w:eastAsia="ru-RU"/>
        </w:rPr>
        <w:t>1</w:t>
      </w:r>
      <w:r w:rsidRPr="00DB51FB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.</w:t>
      </w:r>
    </w:p>
    <w:p w14:paraId="1E5EF23A" w14:textId="419E20B6" w:rsidR="00876873" w:rsidRDefault="000D4C4F" w:rsidP="000D4C4F"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конструкциях категорий 2б, 3а, 3б, 3в допускается образование </w:t>
      </w:r>
      <w:proofErr w:type="spellStart"/>
      <w:proofErr w:type="gramStart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по-перечных</w:t>
      </w:r>
      <w:proofErr w:type="spellEnd"/>
      <w:proofErr w:type="gramEnd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трещин. В этом случае </w:t>
      </w:r>
      <w:proofErr w:type="spellStart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трещиностойкость</w:t>
      </w:r>
      <w:proofErr w:type="spellEnd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обеспечивается двумя показателями – предельно допустимыми растягивающими напряжениями и </w:t>
      </w:r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шириной раскрытия трещин. Кроме того, в конструкциях категории 2б следует обеспечивать «зажатие» поперечных трещин. При этом значение минимальных сжимающих напряжений при отсутствии на мосту временных нагрузок должно быть не меньше значений </w:t>
      </w:r>
      <w:proofErr w:type="gramStart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указанных  в</w:t>
      </w:r>
      <w:proofErr w:type="gramEnd"/>
      <w:r w:rsidRPr="009A11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таблице </w:t>
      </w:r>
      <w:r w:rsidRPr="009A11E4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приложения Е</w:t>
      </w:r>
      <w:bookmarkStart w:id="0" w:name="_GoBack"/>
      <w:bookmarkEnd w:id="0"/>
    </w:p>
    <w:sectPr w:rsidR="0087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FD"/>
    <w:rsid w:val="000D4C4F"/>
    <w:rsid w:val="007E1DFD"/>
    <w:rsid w:val="0087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B911B-02D9-45F8-8FC2-357A6C45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4C4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D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2026-10-07T14:36:00Z</dcterms:created>
  <dcterms:modified xsi:type="dcterms:W3CDTF">2026-10-07T14:36:00Z</dcterms:modified>
</cp:coreProperties>
</file>